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40" w:rsidRPr="00DC04FD" w:rsidRDefault="00DC04FD">
      <w:pPr>
        <w:rPr>
          <w:sz w:val="72"/>
        </w:rPr>
      </w:pPr>
      <w:bookmarkStart w:id="0" w:name="_GoBack"/>
      <w:r w:rsidRPr="00DC04FD">
        <w:rPr>
          <w:sz w:val="72"/>
        </w:rPr>
        <w:t>Con fundamento en el presupuesto de egresos del estado de San Luis potosí para el ingreso 2023, se cuenta con un presupuesto anual, lo cual refleja la solvencia presupuestal</w:t>
      </w:r>
      <w:bookmarkEnd w:id="0"/>
    </w:p>
    <w:sectPr w:rsidR="004B4B40" w:rsidRPr="00DC0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D"/>
    <w:rsid w:val="004B4B40"/>
    <w:rsid w:val="00D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37CCA-2DFB-493C-AF63-7F45B70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2024-03-04T19:48:00Z</dcterms:created>
  <dcterms:modified xsi:type="dcterms:W3CDTF">2024-03-04T19:50:00Z</dcterms:modified>
</cp:coreProperties>
</file>